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DA4" w:rsidRPr="004D3B8E" w:rsidRDefault="004D3B8E" w:rsidP="004D3B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B8E">
        <w:rPr>
          <w:rFonts w:ascii="Times New Roman" w:hAnsi="Times New Roman" w:cs="Times New Roman"/>
          <w:b/>
          <w:sz w:val="26"/>
          <w:szCs w:val="26"/>
        </w:rPr>
        <w:t>Отчет</w:t>
      </w:r>
    </w:p>
    <w:p w:rsidR="004D3B8E" w:rsidRDefault="004D3B8E" w:rsidP="004D3B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реализации в 201</w:t>
      </w:r>
      <w:r w:rsidR="00DC0D76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году </w:t>
      </w:r>
    </w:p>
    <w:p w:rsidR="004D3B8E" w:rsidRDefault="004D3B8E" w:rsidP="004D3B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мероприятий «Программы комплексного развития социальной инфраструктуры городского округа город Когалым»</w:t>
      </w:r>
    </w:p>
    <w:p w:rsidR="004D3B8E" w:rsidRDefault="004D3B8E" w:rsidP="004D3B8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3B8E" w:rsidRDefault="005F41DA" w:rsidP="004D3B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Программа комплексного развития социальной инфраструктуры городского округа город Когалым утверждена решением Думы города Когал</w:t>
      </w:r>
      <w:r w:rsidR="0091538F">
        <w:rPr>
          <w:rFonts w:ascii="Times New Roman" w:hAnsi="Times New Roman" w:cs="Times New Roman"/>
          <w:sz w:val="26"/>
          <w:szCs w:val="26"/>
        </w:rPr>
        <w:t>ыма от 29.11.2017 №127-ГД (далее – Программа).</w:t>
      </w:r>
    </w:p>
    <w:p w:rsidR="00581593" w:rsidRDefault="00C11183" w:rsidP="004D3B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Программа разработана на основании генерального плана города Когалыма и включает в себя мероприятия по проектированию, строительству и реконструкции объектов социальной инфраструктуры, которые предусмотрены соответственно муниципальными программами и Стратегией социально-экономического развития города Когалыма до 2030 года.</w:t>
      </w:r>
    </w:p>
    <w:p w:rsidR="0091538F" w:rsidRDefault="00FF4A5D" w:rsidP="004D3B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Цели Программы:</w:t>
      </w:r>
    </w:p>
    <w:p w:rsidR="00581593" w:rsidRPr="00581593" w:rsidRDefault="00581593" w:rsidP="00581593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>
        <w:rPr>
          <w:rFonts w:eastAsia="Calibri"/>
          <w:sz w:val="26"/>
          <w:szCs w:val="26"/>
          <w:lang w:val="ru-RU" w:eastAsia="ru-RU"/>
        </w:rPr>
        <w:t>- о</w:t>
      </w:r>
      <w:r w:rsidRPr="00581593">
        <w:rPr>
          <w:rFonts w:eastAsia="Calibri"/>
          <w:sz w:val="26"/>
          <w:szCs w:val="26"/>
          <w:lang w:val="ru-RU" w:eastAsia="ru-RU"/>
        </w:rPr>
        <w:t>беспечение сбалансированного перспективного развития социальной инфраструктуры городского округа город Когалыма до 2035 года в соответствии с установленными потребностями в строительстве объ</w:t>
      </w:r>
      <w:r>
        <w:rPr>
          <w:rFonts w:eastAsia="Calibri"/>
          <w:sz w:val="26"/>
          <w:szCs w:val="26"/>
          <w:lang w:val="ru-RU" w:eastAsia="ru-RU"/>
        </w:rPr>
        <w:t>ектов социальной инфраструктуры;</w:t>
      </w:r>
    </w:p>
    <w:p w:rsidR="00581593" w:rsidRPr="00581593" w:rsidRDefault="00581593" w:rsidP="00581593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>
        <w:rPr>
          <w:rFonts w:eastAsia="Calibri"/>
          <w:sz w:val="26"/>
          <w:szCs w:val="26"/>
          <w:lang w:val="ru-RU" w:eastAsia="ru-RU"/>
        </w:rPr>
        <w:t>- о</w:t>
      </w:r>
      <w:r w:rsidRPr="00581593">
        <w:rPr>
          <w:sz w:val="26"/>
          <w:szCs w:val="26"/>
          <w:lang w:val="ru-RU" w:eastAsia="ru-RU"/>
        </w:rPr>
        <w:t>беспечение безопасности, качества и эффективности использования населением объ</w:t>
      </w:r>
      <w:r>
        <w:rPr>
          <w:sz w:val="26"/>
          <w:szCs w:val="26"/>
          <w:lang w:val="ru-RU" w:eastAsia="ru-RU"/>
        </w:rPr>
        <w:t>ектов социальной инфраструктуры;</w:t>
      </w:r>
    </w:p>
    <w:p w:rsidR="00581593" w:rsidRPr="00581593" w:rsidRDefault="00581593" w:rsidP="00581593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>
        <w:rPr>
          <w:rFonts w:eastAsia="Calibri"/>
          <w:sz w:val="26"/>
          <w:szCs w:val="26"/>
          <w:lang w:val="ru-RU" w:eastAsia="ru-RU"/>
        </w:rPr>
        <w:t>- о</w:t>
      </w:r>
      <w:r w:rsidRPr="00581593">
        <w:rPr>
          <w:sz w:val="26"/>
          <w:szCs w:val="26"/>
          <w:lang w:val="ru-RU" w:eastAsia="ru-RU"/>
        </w:rPr>
        <w:t>беспечение доступности объектов социальной инфраструктуры для населения в соответствии с нормативами гр</w:t>
      </w:r>
      <w:r>
        <w:rPr>
          <w:sz w:val="26"/>
          <w:szCs w:val="26"/>
          <w:lang w:val="ru-RU" w:eastAsia="ru-RU"/>
        </w:rPr>
        <w:t>адостроительного проектирования;</w:t>
      </w:r>
    </w:p>
    <w:p w:rsidR="00581593" w:rsidRPr="00581593" w:rsidRDefault="00581593" w:rsidP="00581593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  <w:t>- о</w:t>
      </w:r>
      <w:r w:rsidRPr="00581593">
        <w:rPr>
          <w:sz w:val="26"/>
          <w:szCs w:val="26"/>
          <w:lang w:val="ru-RU" w:eastAsia="ru-RU"/>
        </w:rPr>
        <w:t>беспечение сбалансированного, перспективного развития социальной инфраструктуры в соответствии с установленными потребностями в объ</w:t>
      </w:r>
      <w:r>
        <w:rPr>
          <w:sz w:val="26"/>
          <w:szCs w:val="26"/>
          <w:lang w:val="ru-RU" w:eastAsia="ru-RU"/>
        </w:rPr>
        <w:t>ектах социальной инфраструктуры;</w:t>
      </w:r>
    </w:p>
    <w:p w:rsidR="00581593" w:rsidRDefault="00581593" w:rsidP="00581593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>
        <w:rPr>
          <w:rFonts w:eastAsia="Calibri"/>
          <w:sz w:val="26"/>
          <w:szCs w:val="26"/>
          <w:lang w:val="ru-RU" w:eastAsia="ru-RU"/>
        </w:rPr>
        <w:t>- о</w:t>
      </w:r>
      <w:r w:rsidRPr="00581593">
        <w:rPr>
          <w:sz w:val="26"/>
          <w:szCs w:val="26"/>
          <w:lang w:val="ru-RU" w:eastAsia="ru-RU"/>
        </w:rPr>
        <w:t>беспечение достижения расчетного уровня обеспеченности населения, в соответствии с нормативами гр</w:t>
      </w:r>
      <w:r>
        <w:rPr>
          <w:sz w:val="26"/>
          <w:szCs w:val="26"/>
          <w:lang w:val="ru-RU" w:eastAsia="ru-RU"/>
        </w:rPr>
        <w:t>адостроительного проектирования;</w:t>
      </w:r>
    </w:p>
    <w:p w:rsidR="00FF4A5D" w:rsidRPr="00581593" w:rsidRDefault="00581593" w:rsidP="00581593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>
        <w:rPr>
          <w:rFonts w:eastAsia="Calibri"/>
          <w:sz w:val="26"/>
          <w:szCs w:val="26"/>
          <w:lang w:val="ru-RU" w:eastAsia="ru-RU"/>
        </w:rPr>
        <w:t>- о</w:t>
      </w:r>
      <w:r w:rsidRPr="00581593">
        <w:rPr>
          <w:sz w:val="26"/>
          <w:szCs w:val="26"/>
          <w:lang w:val="ru-RU" w:eastAsia="ru-RU"/>
        </w:rPr>
        <w:t xml:space="preserve">беспечение эффективности </w:t>
      </w:r>
      <w:r>
        <w:rPr>
          <w:sz w:val="26"/>
          <w:szCs w:val="26"/>
          <w:lang w:val="ru-RU" w:eastAsia="ru-RU"/>
        </w:rPr>
        <w:t>функционирования</w:t>
      </w:r>
      <w:r>
        <w:rPr>
          <w:sz w:val="26"/>
          <w:szCs w:val="26"/>
          <w:lang w:eastAsia="ru-RU"/>
        </w:rPr>
        <w:t xml:space="preserve"> действующей социальной </w:t>
      </w:r>
      <w:r w:rsidRPr="00581593">
        <w:rPr>
          <w:sz w:val="26"/>
          <w:szCs w:val="26"/>
          <w:lang w:val="ru-RU" w:eastAsia="ru-RU"/>
        </w:rPr>
        <w:t>инфраструктуры.</w:t>
      </w:r>
    </w:p>
    <w:p w:rsidR="0091538F" w:rsidRDefault="0091538F" w:rsidP="004D3B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538F" w:rsidRDefault="0091538F" w:rsidP="004D3B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рамках мероприятий по реализации Программы </w:t>
      </w:r>
      <w:r w:rsidR="00C11183">
        <w:rPr>
          <w:rFonts w:ascii="Times New Roman" w:hAnsi="Times New Roman" w:cs="Times New Roman"/>
          <w:sz w:val="26"/>
          <w:szCs w:val="26"/>
        </w:rPr>
        <w:t>в 201</w:t>
      </w:r>
      <w:r w:rsidR="00DC0D76">
        <w:rPr>
          <w:rFonts w:ascii="Times New Roman" w:hAnsi="Times New Roman" w:cs="Times New Roman"/>
          <w:sz w:val="26"/>
          <w:szCs w:val="26"/>
        </w:rPr>
        <w:t>9</w:t>
      </w:r>
      <w:r w:rsidR="00C11183">
        <w:rPr>
          <w:rFonts w:ascii="Times New Roman" w:hAnsi="Times New Roman" w:cs="Times New Roman"/>
          <w:sz w:val="26"/>
          <w:szCs w:val="26"/>
        </w:rPr>
        <w:t xml:space="preserve"> году выполнено следующее.</w:t>
      </w:r>
    </w:p>
    <w:p w:rsidR="00C11183" w:rsidRPr="00C11183" w:rsidRDefault="00C11183" w:rsidP="004D3B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11183">
        <w:rPr>
          <w:rFonts w:ascii="Times New Roman" w:hAnsi="Times New Roman" w:cs="Times New Roman"/>
          <w:b/>
          <w:sz w:val="26"/>
          <w:szCs w:val="26"/>
        </w:rPr>
        <w:t>В сфере дошкольного образования:</w:t>
      </w:r>
    </w:p>
    <w:p w:rsidR="002E1C31" w:rsidRDefault="002E1C31" w:rsidP="002E1C31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 w:rsidRPr="002E1C31">
        <w:rPr>
          <w:sz w:val="26"/>
          <w:szCs w:val="26"/>
          <w:lang w:val="ru-RU" w:eastAsia="ru-RU"/>
        </w:rPr>
        <w:t>В силу специфики демографической ситуации в городе (что является характерной чертой для всей территории Ханты-Мансийского автономного округа – Югры) проблема доступности дошкольного образования является одной из приоритетных задач для городской системы образования.</w:t>
      </w:r>
    </w:p>
    <w:p w:rsidR="00A81DB7" w:rsidRDefault="00A81DB7" w:rsidP="002E1C31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 w:rsidRPr="00A81DB7">
        <w:rPr>
          <w:sz w:val="26"/>
          <w:szCs w:val="26"/>
          <w:lang w:val="ru-RU" w:eastAsia="ru-RU"/>
        </w:rPr>
        <w:t>Количество мест в дошкольных образовательных организациях в соответствии с нормами СанПиН (фактическая мощность по социальному паспорту образовательной организаци</w:t>
      </w:r>
      <w:r w:rsidR="00DC428E">
        <w:rPr>
          <w:sz w:val="26"/>
          <w:szCs w:val="26"/>
          <w:lang w:val="ru-RU" w:eastAsia="ru-RU"/>
        </w:rPr>
        <w:t>и) в 2019 году составляет 4 344 места.</w:t>
      </w:r>
      <w:r w:rsidRPr="00A81DB7">
        <w:rPr>
          <w:sz w:val="26"/>
          <w:szCs w:val="26"/>
          <w:lang w:val="ru-RU" w:eastAsia="ru-RU"/>
        </w:rPr>
        <w:t xml:space="preserve"> </w:t>
      </w:r>
    </w:p>
    <w:p w:rsidR="002E1C31" w:rsidRDefault="002E1C31" w:rsidP="002E1C31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 w:rsidRPr="002E1C31">
        <w:rPr>
          <w:sz w:val="26"/>
          <w:szCs w:val="26"/>
          <w:lang w:val="ru-RU" w:eastAsia="ru-RU"/>
        </w:rPr>
        <w:t>Обеспеченность местами в дошкольных образовательных организациях составила 87% к нормативу (61 место на 100 детей - норматив обеспеченности составляет 70 мест на 100 детей).</w:t>
      </w:r>
    </w:p>
    <w:p w:rsidR="002E1C31" w:rsidRPr="002E1C31" w:rsidRDefault="002E1C31" w:rsidP="002E1C31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 w:rsidRPr="002E1C31">
        <w:rPr>
          <w:sz w:val="26"/>
          <w:szCs w:val="26"/>
          <w:lang w:val="ru-RU" w:eastAsia="ru-RU"/>
        </w:rPr>
        <w:t>В целях увеличения обеспеченности местами в дошкольных образовательных организациях в рамках регионального проекта «Содействие занятости женщин – создание условий дошкольного образования для детей в возрасте до трех лет» на реализацию мероприятия «Строительство объекта: «Детский сад на 320 мест в 8 микрорайоне города</w:t>
      </w:r>
      <w:r w:rsidR="00DC428E">
        <w:rPr>
          <w:sz w:val="26"/>
          <w:szCs w:val="26"/>
          <w:lang w:val="ru-RU" w:eastAsia="ru-RU"/>
        </w:rPr>
        <w:t xml:space="preserve"> Когалыма» в 2019 году выделено 162,5</w:t>
      </w:r>
      <w:r w:rsidR="00F836C2">
        <w:rPr>
          <w:sz w:val="26"/>
          <w:szCs w:val="26"/>
          <w:lang w:val="ru-RU" w:eastAsia="ru-RU"/>
        </w:rPr>
        <w:t>4</w:t>
      </w:r>
      <w:r w:rsidR="00DC428E">
        <w:rPr>
          <w:sz w:val="26"/>
          <w:szCs w:val="26"/>
          <w:lang w:val="ru-RU" w:eastAsia="ru-RU"/>
        </w:rPr>
        <w:t xml:space="preserve"> млн. рублей, в том числе:</w:t>
      </w:r>
    </w:p>
    <w:p w:rsidR="00DC428E" w:rsidRDefault="002E1C31" w:rsidP="002E1C31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 w:rsidRPr="002E1C31">
        <w:rPr>
          <w:sz w:val="26"/>
          <w:szCs w:val="26"/>
          <w:lang w:val="ru-RU" w:eastAsia="ru-RU"/>
        </w:rPr>
        <w:lastRenderedPageBreak/>
        <w:t>- средства федерального бюджета– 35,3 млн. рублей</w:t>
      </w:r>
      <w:r w:rsidR="00DC428E">
        <w:rPr>
          <w:sz w:val="26"/>
          <w:szCs w:val="26"/>
          <w:lang w:val="ru-RU" w:eastAsia="ru-RU"/>
        </w:rPr>
        <w:t>;</w:t>
      </w:r>
      <w:r w:rsidRPr="002E1C31">
        <w:rPr>
          <w:sz w:val="26"/>
          <w:szCs w:val="26"/>
          <w:lang w:val="ru-RU" w:eastAsia="ru-RU"/>
        </w:rPr>
        <w:t xml:space="preserve"> </w:t>
      </w:r>
    </w:p>
    <w:p w:rsidR="002E1C31" w:rsidRPr="002E1C31" w:rsidRDefault="002E1C31" w:rsidP="002E1C31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 w:rsidRPr="002E1C31">
        <w:rPr>
          <w:sz w:val="26"/>
          <w:szCs w:val="26"/>
          <w:lang w:val="ru-RU" w:eastAsia="ru-RU"/>
        </w:rPr>
        <w:t>- средства бюджета автоном</w:t>
      </w:r>
      <w:r w:rsidR="00DC428E">
        <w:rPr>
          <w:sz w:val="26"/>
          <w:szCs w:val="26"/>
          <w:lang w:val="ru-RU" w:eastAsia="ru-RU"/>
        </w:rPr>
        <w:t>ного округа - 104,7 млн. рублей</w:t>
      </w:r>
      <w:r w:rsidRPr="002E1C31">
        <w:rPr>
          <w:sz w:val="26"/>
          <w:szCs w:val="26"/>
          <w:lang w:val="ru-RU" w:eastAsia="ru-RU"/>
        </w:rPr>
        <w:t>;</w:t>
      </w:r>
    </w:p>
    <w:p w:rsidR="002E1C31" w:rsidRPr="002E1C31" w:rsidRDefault="002E1C31" w:rsidP="002E1C31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 w:rsidRPr="002E1C31">
        <w:rPr>
          <w:sz w:val="26"/>
          <w:szCs w:val="26"/>
          <w:lang w:val="ru-RU" w:eastAsia="ru-RU"/>
        </w:rPr>
        <w:t>- средства бюджета гор</w:t>
      </w:r>
      <w:r w:rsidR="00DC428E">
        <w:rPr>
          <w:sz w:val="26"/>
          <w:szCs w:val="26"/>
          <w:lang w:val="ru-RU" w:eastAsia="ru-RU"/>
        </w:rPr>
        <w:t>ода Когалыма – 16,2 млн. рублей</w:t>
      </w:r>
      <w:r w:rsidRPr="002E1C31">
        <w:rPr>
          <w:sz w:val="26"/>
          <w:szCs w:val="26"/>
          <w:lang w:val="ru-RU" w:eastAsia="ru-RU"/>
        </w:rPr>
        <w:t>;</w:t>
      </w:r>
    </w:p>
    <w:p w:rsidR="002E1C31" w:rsidRPr="002E1C31" w:rsidRDefault="002E1C31" w:rsidP="002E1C31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 w:rsidRPr="002E1C31">
        <w:rPr>
          <w:sz w:val="26"/>
          <w:szCs w:val="26"/>
          <w:lang w:val="ru-RU" w:eastAsia="ru-RU"/>
        </w:rPr>
        <w:t>- средства ПАО «НК «ЛУКОЙЛ» поступающие в бюджет города Когалыма в рамках Соглашения о сотрудничестве между Правительством ХМАО</w:t>
      </w:r>
      <w:r w:rsidR="00A81DB7" w:rsidRPr="00A81DB7">
        <w:rPr>
          <w:sz w:val="26"/>
          <w:szCs w:val="26"/>
          <w:lang w:val="ru-RU" w:eastAsia="ru-RU"/>
        </w:rPr>
        <w:t xml:space="preserve"> </w:t>
      </w:r>
      <w:r w:rsidRPr="002E1C31">
        <w:rPr>
          <w:sz w:val="26"/>
          <w:szCs w:val="26"/>
          <w:lang w:val="ru-RU" w:eastAsia="ru-RU"/>
        </w:rPr>
        <w:t>-</w:t>
      </w:r>
      <w:r w:rsidR="00A81DB7" w:rsidRPr="00A81DB7">
        <w:rPr>
          <w:sz w:val="26"/>
          <w:szCs w:val="26"/>
          <w:lang w:val="ru-RU" w:eastAsia="ru-RU"/>
        </w:rPr>
        <w:t xml:space="preserve"> </w:t>
      </w:r>
      <w:r w:rsidRPr="002E1C31">
        <w:rPr>
          <w:sz w:val="26"/>
          <w:szCs w:val="26"/>
          <w:lang w:val="ru-RU" w:eastAsia="ru-RU"/>
        </w:rPr>
        <w:t>Югры и ПАО</w:t>
      </w:r>
      <w:r w:rsidR="00DC428E">
        <w:rPr>
          <w:sz w:val="26"/>
          <w:szCs w:val="26"/>
          <w:lang w:val="ru-RU" w:eastAsia="ru-RU"/>
        </w:rPr>
        <w:t xml:space="preserve"> «НК «ЛУКОЙЛ» - 6,3 млн. рублей</w:t>
      </w:r>
      <w:r w:rsidRPr="002E1C31">
        <w:rPr>
          <w:sz w:val="26"/>
          <w:szCs w:val="26"/>
          <w:lang w:val="ru-RU" w:eastAsia="ru-RU"/>
        </w:rPr>
        <w:t>.</w:t>
      </w:r>
    </w:p>
    <w:p w:rsidR="00B46D78" w:rsidRDefault="00B46D78" w:rsidP="00B46D78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  <w:t>Всего в 2019 году освоено 65,</w:t>
      </w:r>
      <w:r w:rsidR="00F836C2">
        <w:rPr>
          <w:sz w:val="26"/>
          <w:szCs w:val="26"/>
          <w:lang w:val="ru-RU" w:eastAsia="ru-RU"/>
        </w:rPr>
        <w:t>25</w:t>
      </w:r>
      <w:r>
        <w:rPr>
          <w:sz w:val="26"/>
          <w:szCs w:val="26"/>
          <w:lang w:val="ru-RU" w:eastAsia="ru-RU"/>
        </w:rPr>
        <w:t xml:space="preserve"> млн. рублей, или 40,</w:t>
      </w:r>
      <w:r w:rsidR="00F836C2">
        <w:rPr>
          <w:sz w:val="26"/>
          <w:szCs w:val="26"/>
          <w:lang w:val="ru-RU" w:eastAsia="ru-RU"/>
        </w:rPr>
        <w:t>1</w:t>
      </w:r>
      <w:r>
        <w:rPr>
          <w:sz w:val="26"/>
          <w:szCs w:val="26"/>
          <w:lang w:val="ru-RU" w:eastAsia="ru-RU"/>
        </w:rPr>
        <w:t>% от плана.</w:t>
      </w:r>
    </w:p>
    <w:p w:rsidR="002E1C31" w:rsidRPr="002E1C31" w:rsidRDefault="002E1C31" w:rsidP="002E1C31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 w:rsidRPr="002E1C31">
        <w:rPr>
          <w:sz w:val="26"/>
          <w:szCs w:val="26"/>
          <w:lang w:val="ru-RU" w:eastAsia="ru-RU"/>
        </w:rPr>
        <w:t>В 2019 году завершены проектные работы и начато строительство объекта: «Детский сад на 320 мест в</w:t>
      </w:r>
      <w:r w:rsidR="00B46D78">
        <w:rPr>
          <w:sz w:val="26"/>
          <w:szCs w:val="26"/>
          <w:lang w:val="ru-RU" w:eastAsia="ru-RU"/>
        </w:rPr>
        <w:t xml:space="preserve"> 8 микрорайоне города Когалыма». </w:t>
      </w:r>
      <w:r w:rsidRPr="002E1C31">
        <w:rPr>
          <w:sz w:val="26"/>
          <w:szCs w:val="26"/>
          <w:lang w:val="ru-RU" w:eastAsia="ru-RU"/>
        </w:rPr>
        <w:t>Срок окончания работ ноябрь 2020 года. Подрядная организация Общество с ограниченной ответственностью «Сибвитосервис», г. Сургут.</w:t>
      </w:r>
    </w:p>
    <w:p w:rsidR="00A7257C" w:rsidRDefault="00A7257C" w:rsidP="004D3B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538F" w:rsidRDefault="006F3E3D" w:rsidP="004D3B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F3E3D">
        <w:rPr>
          <w:rFonts w:ascii="Times New Roman" w:hAnsi="Times New Roman" w:cs="Times New Roman"/>
          <w:b/>
          <w:sz w:val="26"/>
          <w:szCs w:val="26"/>
        </w:rPr>
        <w:t>В сфере общего образования:</w:t>
      </w:r>
    </w:p>
    <w:p w:rsidR="00FB60CB" w:rsidRPr="00FB60CB" w:rsidRDefault="000A41A2" w:rsidP="006F3E3D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60CB">
        <w:rPr>
          <w:rFonts w:ascii="Times New Roman" w:hAnsi="Times New Roman" w:cs="Times New Roman"/>
          <w:sz w:val="26"/>
          <w:szCs w:val="26"/>
        </w:rPr>
        <w:t>Мощность школ общеобразовательных организаций по состоянию на 01.01.20</w:t>
      </w:r>
      <w:r w:rsidR="00FB60CB" w:rsidRPr="00FB60CB">
        <w:rPr>
          <w:rFonts w:ascii="Times New Roman" w:hAnsi="Times New Roman" w:cs="Times New Roman"/>
          <w:sz w:val="26"/>
          <w:szCs w:val="26"/>
        </w:rPr>
        <w:t>20</w:t>
      </w:r>
      <w:r w:rsidRPr="00FB60CB">
        <w:rPr>
          <w:rFonts w:ascii="Times New Roman" w:hAnsi="Times New Roman" w:cs="Times New Roman"/>
          <w:sz w:val="26"/>
          <w:szCs w:val="26"/>
        </w:rPr>
        <w:t xml:space="preserve"> года состав</w:t>
      </w:r>
      <w:r w:rsidR="00FE623B">
        <w:rPr>
          <w:rFonts w:ascii="Times New Roman" w:hAnsi="Times New Roman" w:cs="Times New Roman"/>
          <w:sz w:val="26"/>
          <w:szCs w:val="26"/>
        </w:rPr>
        <w:t>и</w:t>
      </w:r>
      <w:r w:rsidRPr="00FB60CB">
        <w:rPr>
          <w:rFonts w:ascii="Times New Roman" w:hAnsi="Times New Roman" w:cs="Times New Roman"/>
          <w:sz w:val="26"/>
          <w:szCs w:val="26"/>
        </w:rPr>
        <w:t xml:space="preserve">ла </w:t>
      </w:r>
      <w:r w:rsidR="00FB60CB" w:rsidRPr="00FB60CB">
        <w:rPr>
          <w:rFonts w:ascii="Times New Roman" w:hAnsi="Times New Roman" w:cs="Times New Roman"/>
          <w:sz w:val="26"/>
          <w:szCs w:val="26"/>
        </w:rPr>
        <w:t>5 937</w:t>
      </w:r>
      <w:r w:rsidRPr="00FB60CB">
        <w:rPr>
          <w:rFonts w:ascii="Times New Roman" w:hAnsi="Times New Roman" w:cs="Times New Roman"/>
          <w:sz w:val="26"/>
          <w:szCs w:val="26"/>
        </w:rPr>
        <w:t xml:space="preserve"> мест. </w:t>
      </w:r>
    </w:p>
    <w:p w:rsidR="00FB60CB" w:rsidRPr="0027387D" w:rsidRDefault="00FB60CB" w:rsidP="006F3E3D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387D">
        <w:rPr>
          <w:rFonts w:ascii="Times New Roman" w:hAnsi="Times New Roman" w:cs="Times New Roman"/>
          <w:sz w:val="26"/>
          <w:szCs w:val="26"/>
        </w:rPr>
        <w:t>Обеспеченность местами в общеобразовательных организациях составила 68% к нормативу (61 место на 100 детей - норматив обеспеченности составляет 90 мест на 100 детей).</w:t>
      </w:r>
    </w:p>
    <w:p w:rsidR="00CC305A" w:rsidRPr="0027387D" w:rsidRDefault="00CC305A" w:rsidP="00CC305A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387D">
        <w:rPr>
          <w:rFonts w:ascii="Times New Roman" w:hAnsi="Times New Roman" w:cs="Times New Roman"/>
          <w:sz w:val="26"/>
          <w:szCs w:val="26"/>
        </w:rPr>
        <w:t>Для достижения нормативного значения обеспеченности объектами общего образования на 20</w:t>
      </w:r>
      <w:r w:rsidR="0049390D">
        <w:rPr>
          <w:rFonts w:ascii="Times New Roman" w:hAnsi="Times New Roman" w:cs="Times New Roman"/>
          <w:sz w:val="26"/>
          <w:szCs w:val="26"/>
        </w:rPr>
        <w:t>19</w:t>
      </w:r>
      <w:r w:rsidR="006D0982" w:rsidRPr="0027387D">
        <w:rPr>
          <w:rFonts w:ascii="Times New Roman" w:hAnsi="Times New Roman" w:cs="Times New Roman"/>
          <w:sz w:val="26"/>
          <w:szCs w:val="26"/>
        </w:rPr>
        <w:t>-</w:t>
      </w:r>
      <w:r w:rsidRPr="0027387D">
        <w:rPr>
          <w:rFonts w:ascii="Times New Roman" w:hAnsi="Times New Roman" w:cs="Times New Roman"/>
          <w:sz w:val="26"/>
          <w:szCs w:val="26"/>
        </w:rPr>
        <w:t>202</w:t>
      </w:r>
      <w:r w:rsidR="0049390D">
        <w:rPr>
          <w:rFonts w:ascii="Times New Roman" w:hAnsi="Times New Roman" w:cs="Times New Roman"/>
          <w:sz w:val="26"/>
          <w:szCs w:val="26"/>
        </w:rPr>
        <w:t>1</w:t>
      </w:r>
      <w:r w:rsidRPr="0027387D">
        <w:rPr>
          <w:rFonts w:ascii="Times New Roman" w:hAnsi="Times New Roman" w:cs="Times New Roman"/>
          <w:sz w:val="26"/>
          <w:szCs w:val="26"/>
        </w:rPr>
        <w:t xml:space="preserve"> годы запланировано строительство школы с универсальной безбарьерной средой на 1 125 мест. </w:t>
      </w:r>
    </w:p>
    <w:p w:rsidR="00C7084D" w:rsidRDefault="0027387D" w:rsidP="0027387D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387D">
        <w:rPr>
          <w:rFonts w:ascii="Times New Roman" w:hAnsi="Times New Roman" w:cs="Times New Roman"/>
          <w:sz w:val="26"/>
          <w:szCs w:val="26"/>
        </w:rPr>
        <w:t>На сегодняшний работа по созданию объекта «Средняя общеобразовательная школа с универсальной безбарьерной средой на 1 125 мест по улице Сибирской» продолжается. Земельный участок подготовлен и обеспечен инженерными се</w:t>
      </w:r>
      <w:r w:rsidR="00C7084D">
        <w:rPr>
          <w:rFonts w:ascii="Times New Roman" w:hAnsi="Times New Roman" w:cs="Times New Roman"/>
          <w:sz w:val="26"/>
          <w:szCs w:val="26"/>
        </w:rPr>
        <w:t>тями (</w:t>
      </w:r>
      <w:r w:rsidRPr="0027387D">
        <w:rPr>
          <w:rFonts w:ascii="Times New Roman" w:hAnsi="Times New Roman" w:cs="Times New Roman"/>
          <w:sz w:val="26"/>
          <w:szCs w:val="26"/>
        </w:rPr>
        <w:t>магистральные сети водоснабжения (0,130 км), водоотведения (0,140 км) и теплоснабжения (0,385 км)</w:t>
      </w:r>
      <w:r w:rsidR="00C7084D">
        <w:rPr>
          <w:rFonts w:ascii="Times New Roman" w:hAnsi="Times New Roman" w:cs="Times New Roman"/>
          <w:sz w:val="26"/>
          <w:szCs w:val="26"/>
        </w:rPr>
        <w:t>)</w:t>
      </w:r>
      <w:r w:rsidRPr="0027387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C305A" w:rsidRPr="0027387D" w:rsidRDefault="000164B2" w:rsidP="0027387D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Ведется поиск инвестора.</w:t>
      </w:r>
    </w:p>
    <w:p w:rsidR="000A41A2" w:rsidRDefault="000A41A2" w:rsidP="006F3E3D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A1D53" w:rsidRPr="005A1D53" w:rsidRDefault="005A1D53" w:rsidP="004D3B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A1D53">
        <w:rPr>
          <w:rFonts w:ascii="Times New Roman" w:hAnsi="Times New Roman" w:cs="Times New Roman"/>
          <w:b/>
          <w:sz w:val="26"/>
          <w:szCs w:val="26"/>
        </w:rPr>
        <w:t>В сфере физической культуры и спорта:</w:t>
      </w:r>
    </w:p>
    <w:p w:rsidR="000A41A2" w:rsidRPr="000A41A2" w:rsidRDefault="000A41A2" w:rsidP="000A41A2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 w:rsidRPr="000A41A2">
        <w:rPr>
          <w:sz w:val="26"/>
          <w:szCs w:val="26"/>
          <w:lang w:val="ru-RU" w:eastAsia="ru-RU"/>
        </w:rPr>
        <w:t>В 201</w:t>
      </w:r>
      <w:r w:rsidR="00223D83">
        <w:rPr>
          <w:sz w:val="26"/>
          <w:szCs w:val="26"/>
          <w:lang w:val="ru-RU" w:eastAsia="ru-RU"/>
        </w:rPr>
        <w:t>9</w:t>
      </w:r>
      <w:r w:rsidRPr="000A41A2">
        <w:rPr>
          <w:sz w:val="26"/>
          <w:szCs w:val="26"/>
          <w:lang w:val="ru-RU" w:eastAsia="ru-RU"/>
        </w:rPr>
        <w:t xml:space="preserve"> году количество спортивных сооружений увеличилось на </w:t>
      </w:r>
      <w:r w:rsidR="00223D83">
        <w:rPr>
          <w:sz w:val="26"/>
          <w:szCs w:val="26"/>
          <w:lang w:val="ru-RU" w:eastAsia="ru-RU"/>
        </w:rPr>
        <w:t>5</w:t>
      </w:r>
      <w:r w:rsidRPr="000A41A2">
        <w:rPr>
          <w:sz w:val="26"/>
          <w:szCs w:val="26"/>
          <w:lang w:val="ru-RU" w:eastAsia="ru-RU"/>
        </w:rPr>
        <w:t xml:space="preserve"> единиц</w:t>
      </w:r>
      <w:r w:rsidR="00223D83">
        <w:rPr>
          <w:sz w:val="26"/>
          <w:szCs w:val="26"/>
          <w:lang w:val="ru-RU" w:eastAsia="ru-RU"/>
        </w:rPr>
        <w:t xml:space="preserve"> и составило 131 спортивное сооружение.</w:t>
      </w:r>
    </w:p>
    <w:p w:rsidR="000A41A2" w:rsidRPr="000A41A2" w:rsidRDefault="00F10DCC" w:rsidP="000A41A2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  <w:t>В</w:t>
      </w:r>
      <w:r w:rsidR="00223D83">
        <w:rPr>
          <w:sz w:val="26"/>
          <w:szCs w:val="26"/>
          <w:lang w:val="ru-RU" w:eastAsia="ru-RU"/>
        </w:rPr>
        <w:t>ведено</w:t>
      </w:r>
      <w:r w:rsidR="000A41A2" w:rsidRPr="000A41A2">
        <w:rPr>
          <w:sz w:val="26"/>
          <w:szCs w:val="26"/>
          <w:lang w:val="ru-RU" w:eastAsia="ru-RU"/>
        </w:rPr>
        <w:t xml:space="preserve"> в эксплуатацию </w:t>
      </w:r>
      <w:r w:rsidR="00223D83" w:rsidRPr="00223D83">
        <w:rPr>
          <w:sz w:val="26"/>
          <w:szCs w:val="26"/>
          <w:lang w:val="ru-RU" w:eastAsia="ru-RU"/>
        </w:rPr>
        <w:t>два турниковых комплекса Воркаут, уличный</w:t>
      </w:r>
      <w:r w:rsidR="00223D83">
        <w:rPr>
          <w:sz w:val="26"/>
          <w:szCs w:val="26"/>
          <w:lang w:val="ru-RU" w:eastAsia="ru-RU"/>
        </w:rPr>
        <w:t xml:space="preserve"> тренажерный комплекс «Джунгли»,</w:t>
      </w:r>
      <w:r w:rsidR="00223D83" w:rsidRPr="00223D83">
        <w:rPr>
          <w:sz w:val="26"/>
          <w:szCs w:val="26"/>
          <w:lang w:val="ru-RU" w:eastAsia="ru-RU"/>
        </w:rPr>
        <w:t xml:space="preserve"> спортивная площадка по улице Сибирская, д.17, полоса препятствий (на базе БУ «Когалымский политехнический колледж»</w:t>
      </w:r>
      <w:r w:rsidR="00223D83">
        <w:rPr>
          <w:sz w:val="26"/>
          <w:szCs w:val="26"/>
          <w:lang w:val="ru-RU" w:eastAsia="ru-RU"/>
        </w:rPr>
        <w:t>)</w:t>
      </w:r>
      <w:r w:rsidR="000A41A2" w:rsidRPr="000A41A2">
        <w:rPr>
          <w:sz w:val="26"/>
          <w:szCs w:val="26"/>
          <w:lang w:val="ru-RU" w:eastAsia="ru-RU"/>
        </w:rPr>
        <w:t>.</w:t>
      </w:r>
    </w:p>
    <w:p w:rsidR="000A41A2" w:rsidRDefault="000A41A2" w:rsidP="000A41A2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 w:rsidRPr="000A41A2">
        <w:rPr>
          <w:sz w:val="26"/>
          <w:szCs w:val="26"/>
          <w:lang w:val="ru-RU" w:eastAsia="ru-RU"/>
        </w:rPr>
        <w:t xml:space="preserve">Единовременная пропускная способность объектов спорта по состоянию на </w:t>
      </w:r>
      <w:r w:rsidR="00F10DCC">
        <w:rPr>
          <w:sz w:val="26"/>
          <w:szCs w:val="26"/>
          <w:lang w:val="ru-RU" w:eastAsia="ru-RU"/>
        </w:rPr>
        <w:t>01.01.20</w:t>
      </w:r>
      <w:r w:rsidR="00223D83">
        <w:rPr>
          <w:sz w:val="26"/>
          <w:szCs w:val="26"/>
          <w:lang w:val="ru-RU" w:eastAsia="ru-RU"/>
        </w:rPr>
        <w:t>20</w:t>
      </w:r>
      <w:r w:rsidR="000164B2">
        <w:rPr>
          <w:sz w:val="26"/>
          <w:szCs w:val="26"/>
          <w:lang w:val="ru-RU" w:eastAsia="ru-RU"/>
        </w:rPr>
        <w:t xml:space="preserve"> года</w:t>
      </w:r>
      <w:r w:rsidR="00F10DCC">
        <w:rPr>
          <w:sz w:val="26"/>
          <w:szCs w:val="26"/>
          <w:lang w:val="ru-RU" w:eastAsia="ru-RU"/>
        </w:rPr>
        <w:t xml:space="preserve"> </w:t>
      </w:r>
      <w:r w:rsidR="000164B2">
        <w:rPr>
          <w:sz w:val="26"/>
          <w:szCs w:val="26"/>
          <w:lang w:val="ru-RU" w:eastAsia="ru-RU"/>
        </w:rPr>
        <w:t>увеличилась и</w:t>
      </w:r>
      <w:r w:rsidRPr="000A41A2">
        <w:rPr>
          <w:sz w:val="26"/>
          <w:szCs w:val="26"/>
          <w:lang w:val="ru-RU" w:eastAsia="ru-RU"/>
        </w:rPr>
        <w:t xml:space="preserve"> составила 4</w:t>
      </w:r>
      <w:r w:rsidR="00223D83">
        <w:rPr>
          <w:sz w:val="26"/>
          <w:szCs w:val="26"/>
          <w:lang w:val="ru-RU" w:eastAsia="ru-RU"/>
        </w:rPr>
        <w:t>6,2</w:t>
      </w:r>
      <w:r w:rsidRPr="000A41A2">
        <w:rPr>
          <w:sz w:val="26"/>
          <w:szCs w:val="26"/>
          <w:lang w:val="ru-RU" w:eastAsia="ru-RU"/>
        </w:rPr>
        <w:t>% от норматива.</w:t>
      </w:r>
    </w:p>
    <w:p w:rsidR="000A41A2" w:rsidRPr="000A41A2" w:rsidRDefault="000A41A2" w:rsidP="000A41A2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  <w:t xml:space="preserve">Уровень фактической обеспеченности спортивными залами составил 87% от норматива, бассейнами – </w:t>
      </w:r>
      <w:r w:rsidR="00C7084D">
        <w:rPr>
          <w:sz w:val="26"/>
          <w:szCs w:val="26"/>
          <w:lang w:val="ru-RU" w:eastAsia="ru-RU"/>
        </w:rPr>
        <w:t>17,7</w:t>
      </w:r>
      <w:r>
        <w:rPr>
          <w:sz w:val="26"/>
          <w:szCs w:val="26"/>
          <w:lang w:val="ru-RU" w:eastAsia="ru-RU"/>
        </w:rPr>
        <w:t xml:space="preserve">%, плоскостными спортивными сооружениями – </w:t>
      </w:r>
      <w:r w:rsidR="00223D83">
        <w:rPr>
          <w:sz w:val="26"/>
          <w:szCs w:val="26"/>
          <w:lang w:val="ru-RU" w:eastAsia="ru-RU"/>
        </w:rPr>
        <w:t>41</w:t>
      </w:r>
      <w:r>
        <w:rPr>
          <w:sz w:val="26"/>
          <w:szCs w:val="26"/>
          <w:lang w:val="ru-RU" w:eastAsia="ru-RU"/>
        </w:rPr>
        <w:t>%.</w:t>
      </w:r>
    </w:p>
    <w:p w:rsidR="00754704" w:rsidRDefault="00754704" w:rsidP="00754704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  <w:t xml:space="preserve">В целях увеличения уровня обеспеченности объектами физической культуры и спорта в 2019 году </w:t>
      </w:r>
      <w:r w:rsidRPr="00754704">
        <w:rPr>
          <w:sz w:val="26"/>
          <w:szCs w:val="26"/>
          <w:lang w:val="ru-RU" w:eastAsia="ru-RU"/>
        </w:rPr>
        <w:t>началось строительство теннисного центра (сроки строительства 2019-2020, площадь объекта 6373 кв. метров, 3 этажа, 338 мест).</w:t>
      </w:r>
    </w:p>
    <w:p w:rsidR="00754704" w:rsidRPr="00754704" w:rsidRDefault="00754704" w:rsidP="00754704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 w:rsidRPr="00754704">
        <w:rPr>
          <w:sz w:val="26"/>
          <w:szCs w:val="26"/>
          <w:lang w:val="ru-RU" w:eastAsia="ru-RU"/>
        </w:rPr>
        <w:t>По Соглашению с нефтяной компанией ЛУКОЙЛ и Правительством Югры завершено проектирование Регионального центра спортивной подготовки (общая площадь здания 12 482,</w:t>
      </w:r>
      <w:r>
        <w:rPr>
          <w:sz w:val="26"/>
          <w:szCs w:val="26"/>
          <w:lang w:val="ru-RU" w:eastAsia="ru-RU"/>
        </w:rPr>
        <w:t>37м2, в</w:t>
      </w:r>
      <w:r w:rsidRPr="00754704">
        <w:rPr>
          <w:sz w:val="26"/>
          <w:szCs w:val="26"/>
          <w:lang w:val="ru-RU" w:eastAsia="ru-RU"/>
        </w:rPr>
        <w:t xml:space="preserve">местимость трибун 450 мест (350 арена 1+100 арена 2), две ледовые арены для занятий хоккеем с шайбой, </w:t>
      </w:r>
      <w:proofErr w:type="spellStart"/>
      <w:r w:rsidRPr="00754704">
        <w:rPr>
          <w:sz w:val="26"/>
          <w:szCs w:val="26"/>
          <w:lang w:val="ru-RU" w:eastAsia="ru-RU"/>
        </w:rPr>
        <w:t>следж</w:t>
      </w:r>
      <w:proofErr w:type="spellEnd"/>
      <w:r w:rsidRPr="00754704">
        <w:rPr>
          <w:sz w:val="26"/>
          <w:szCs w:val="26"/>
          <w:lang w:val="ru-RU" w:eastAsia="ru-RU"/>
        </w:rPr>
        <w:t xml:space="preserve">-хоккеем, фигурным катанием, шорт-треком, кёрлингом, массовым катанием на коньках) и футбольного манежа (сроки строительства 2019-2021 площадь объекта 19 539 кв. метров, 2 этажа, 1058 мест- вместимость трибун). </w:t>
      </w:r>
    </w:p>
    <w:p w:rsidR="00A02642" w:rsidRDefault="00A02642" w:rsidP="00A02642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  <w:lastRenderedPageBreak/>
        <w:t>В 2019 году начаты работы по р</w:t>
      </w:r>
      <w:r w:rsidRPr="00CB3F12">
        <w:rPr>
          <w:sz w:val="26"/>
          <w:szCs w:val="26"/>
          <w:lang w:val="ru-RU" w:eastAsia="ru-RU"/>
        </w:rPr>
        <w:t>еконструкци</w:t>
      </w:r>
      <w:r>
        <w:rPr>
          <w:sz w:val="26"/>
          <w:szCs w:val="26"/>
          <w:lang w:val="ru-RU" w:eastAsia="ru-RU"/>
        </w:rPr>
        <w:t>и</w:t>
      </w:r>
      <w:r w:rsidRPr="00CB3F12">
        <w:rPr>
          <w:sz w:val="26"/>
          <w:szCs w:val="26"/>
          <w:lang w:val="ru-RU" w:eastAsia="ru-RU"/>
        </w:rPr>
        <w:t xml:space="preserve"> здания расположенного по адресу: ул. Набережная, 59, под размещение спортивного комплекса, (в том числе проектно-изыскательские работы)</w:t>
      </w:r>
      <w:r>
        <w:rPr>
          <w:sz w:val="26"/>
          <w:szCs w:val="26"/>
          <w:lang w:val="ru-RU" w:eastAsia="ru-RU"/>
        </w:rPr>
        <w:t>. Единовременная пропускная способность объекта составит 40 человек в смену. В отчетном периоде выполнены и приняты проектно-изыскательские работы, а также часть работ по реконструкции крыши здания.</w:t>
      </w:r>
    </w:p>
    <w:p w:rsidR="00754704" w:rsidRDefault="00754704" w:rsidP="00754704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 w:rsidRPr="00754704">
        <w:rPr>
          <w:sz w:val="26"/>
          <w:szCs w:val="26"/>
          <w:lang w:val="ru-RU" w:eastAsia="ru-RU"/>
        </w:rPr>
        <w:t>Реализация мероприятий по созданию данных объектов продолжается.</w:t>
      </w:r>
    </w:p>
    <w:p w:rsidR="00A02642" w:rsidRDefault="00A02642" w:rsidP="00754704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</w:p>
    <w:p w:rsidR="000348DE" w:rsidRDefault="000348DE" w:rsidP="00754704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  <w:t xml:space="preserve">Целевые индикаторы Программы представлены в приложении </w:t>
      </w:r>
      <w:r w:rsidR="001024CA">
        <w:rPr>
          <w:sz w:val="26"/>
          <w:szCs w:val="26"/>
          <w:lang w:val="ru-RU" w:eastAsia="ru-RU"/>
        </w:rPr>
        <w:t xml:space="preserve">1 </w:t>
      </w:r>
      <w:r>
        <w:rPr>
          <w:sz w:val="26"/>
          <w:szCs w:val="26"/>
          <w:lang w:val="ru-RU" w:eastAsia="ru-RU"/>
        </w:rPr>
        <w:t>к Отчету.</w:t>
      </w:r>
    </w:p>
    <w:p w:rsidR="000348DE" w:rsidRDefault="001024CA" w:rsidP="000A41A2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 w:rsidRPr="00C01616">
        <w:rPr>
          <w:sz w:val="26"/>
          <w:szCs w:val="26"/>
          <w:lang w:val="ru-RU" w:eastAsia="ru-RU"/>
        </w:rPr>
        <w:t>Фактические затраты на реализацию мероприятий в 201</w:t>
      </w:r>
      <w:r w:rsidR="00754704" w:rsidRPr="00C01616">
        <w:rPr>
          <w:sz w:val="26"/>
          <w:szCs w:val="26"/>
          <w:lang w:val="ru-RU" w:eastAsia="ru-RU"/>
        </w:rPr>
        <w:t>9</w:t>
      </w:r>
      <w:r w:rsidRPr="00C01616">
        <w:rPr>
          <w:sz w:val="26"/>
          <w:szCs w:val="26"/>
          <w:lang w:val="ru-RU" w:eastAsia="ru-RU"/>
        </w:rPr>
        <w:t xml:space="preserve"> году составили </w:t>
      </w:r>
      <w:r w:rsidR="00C01616" w:rsidRPr="00C01616">
        <w:rPr>
          <w:sz w:val="26"/>
          <w:szCs w:val="26"/>
          <w:lang w:val="ru-RU" w:eastAsia="ru-RU"/>
        </w:rPr>
        <w:t>82 616,7</w:t>
      </w:r>
      <w:r w:rsidRPr="00C01616">
        <w:rPr>
          <w:sz w:val="26"/>
          <w:szCs w:val="26"/>
          <w:lang w:val="ru-RU" w:eastAsia="ru-RU"/>
        </w:rPr>
        <w:t xml:space="preserve"> тыс. рублей (</w:t>
      </w:r>
      <w:r>
        <w:rPr>
          <w:sz w:val="26"/>
          <w:szCs w:val="26"/>
          <w:lang w:val="ru-RU" w:eastAsia="ru-RU"/>
        </w:rPr>
        <w:t>информация представлена в приложении 2 к Отчету).</w:t>
      </w:r>
    </w:p>
    <w:p w:rsidR="001024CA" w:rsidRDefault="001024CA" w:rsidP="000A41A2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</w:p>
    <w:p w:rsidR="00E723DA" w:rsidRDefault="00E723DA" w:rsidP="00E723DA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  <w:t xml:space="preserve">Строительство и ввод данных объектов </w:t>
      </w:r>
      <w:r w:rsidR="00C64477">
        <w:rPr>
          <w:sz w:val="26"/>
          <w:szCs w:val="26"/>
          <w:lang w:val="ru-RU" w:eastAsia="ru-RU"/>
        </w:rPr>
        <w:t>позволят увеличить обеспеченность объектами социальной инфраструктуры, в частности планируется, что обеспеченность дошкольными организациями достигнет 100% к нормативу уже в 2024 году, а обеспеченность общеобразовательными организациями составит 78% к нормативу в 2024 году и достигнет 90% к 2030 году.</w:t>
      </w:r>
      <w:r w:rsidRPr="00E723DA">
        <w:rPr>
          <w:sz w:val="26"/>
          <w:szCs w:val="26"/>
          <w:lang w:val="ru-RU" w:eastAsia="ru-RU"/>
        </w:rPr>
        <w:t xml:space="preserve"> </w:t>
      </w:r>
    </w:p>
    <w:p w:rsidR="00EC4A6F" w:rsidRPr="00C7642D" w:rsidRDefault="00C7642D" w:rsidP="00E723DA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r>
        <w:rPr>
          <w:sz w:val="26"/>
          <w:szCs w:val="26"/>
          <w:lang w:val="ru-RU" w:eastAsia="ru-RU"/>
        </w:rPr>
        <w:t>Все проводимые мероприятия соответствуют целям и задачам, отраженным в Стратегии социально-экономического развития города Когалыма до 2030 года.</w:t>
      </w:r>
    </w:p>
    <w:p w:rsidR="00A93AD1" w:rsidRDefault="00A93AD1" w:rsidP="00E723DA">
      <w:pPr>
        <w:pStyle w:val="a3"/>
        <w:tabs>
          <w:tab w:val="left" w:pos="360"/>
        </w:tabs>
        <w:spacing w:before="0" w:after="0"/>
        <w:ind w:firstLine="709"/>
        <w:rPr>
          <w:sz w:val="26"/>
          <w:szCs w:val="26"/>
          <w:lang w:val="ru-RU" w:eastAsia="ru-RU"/>
        </w:rPr>
      </w:pPr>
      <w:bookmarkStart w:id="0" w:name="_GoBack"/>
      <w:bookmarkEnd w:id="0"/>
    </w:p>
    <w:sectPr w:rsidR="00A93AD1" w:rsidSect="00581593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33E" w:rsidRDefault="00DC333E" w:rsidP="00E25008">
      <w:pPr>
        <w:spacing w:after="0" w:line="240" w:lineRule="auto"/>
      </w:pPr>
      <w:r>
        <w:separator/>
      </w:r>
    </w:p>
  </w:endnote>
  <w:endnote w:type="continuationSeparator" w:id="0">
    <w:p w:rsidR="00DC333E" w:rsidRDefault="00DC333E" w:rsidP="00E25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53264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25008" w:rsidRPr="00E25008" w:rsidRDefault="00E25008">
        <w:pPr>
          <w:pStyle w:val="ad"/>
          <w:jc w:val="center"/>
          <w:rPr>
            <w:rFonts w:ascii="Times New Roman" w:hAnsi="Times New Roman" w:cs="Times New Roman"/>
          </w:rPr>
        </w:pPr>
        <w:r w:rsidRPr="00E25008">
          <w:rPr>
            <w:rFonts w:ascii="Times New Roman" w:hAnsi="Times New Roman" w:cs="Times New Roman"/>
          </w:rPr>
          <w:fldChar w:fldCharType="begin"/>
        </w:r>
        <w:r w:rsidRPr="00E25008">
          <w:rPr>
            <w:rFonts w:ascii="Times New Roman" w:hAnsi="Times New Roman" w:cs="Times New Roman"/>
          </w:rPr>
          <w:instrText>PAGE   \* MERGEFORMAT</w:instrText>
        </w:r>
        <w:r w:rsidRPr="00E25008">
          <w:rPr>
            <w:rFonts w:ascii="Times New Roman" w:hAnsi="Times New Roman" w:cs="Times New Roman"/>
          </w:rPr>
          <w:fldChar w:fldCharType="separate"/>
        </w:r>
        <w:r w:rsidR="00DC1AB5">
          <w:rPr>
            <w:rFonts w:ascii="Times New Roman" w:hAnsi="Times New Roman" w:cs="Times New Roman"/>
            <w:noProof/>
          </w:rPr>
          <w:t>1</w:t>
        </w:r>
        <w:r w:rsidRPr="00E25008">
          <w:rPr>
            <w:rFonts w:ascii="Times New Roman" w:hAnsi="Times New Roman" w:cs="Times New Roman"/>
          </w:rPr>
          <w:fldChar w:fldCharType="end"/>
        </w:r>
      </w:p>
    </w:sdtContent>
  </w:sdt>
  <w:p w:rsidR="00E25008" w:rsidRDefault="00E2500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33E" w:rsidRDefault="00DC333E" w:rsidP="00E25008">
      <w:pPr>
        <w:spacing w:after="0" w:line="240" w:lineRule="auto"/>
      </w:pPr>
      <w:r>
        <w:separator/>
      </w:r>
    </w:p>
  </w:footnote>
  <w:footnote w:type="continuationSeparator" w:id="0">
    <w:p w:rsidR="00DC333E" w:rsidRDefault="00DC333E" w:rsidP="00E25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EE0A73"/>
    <w:multiLevelType w:val="hybridMultilevel"/>
    <w:tmpl w:val="50E4D3A6"/>
    <w:lvl w:ilvl="0" w:tplc="3738F1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B9B"/>
    <w:rsid w:val="000164B2"/>
    <w:rsid w:val="00033559"/>
    <w:rsid w:val="000348DE"/>
    <w:rsid w:val="00043032"/>
    <w:rsid w:val="000A41A2"/>
    <w:rsid w:val="000D189B"/>
    <w:rsid w:val="001024CA"/>
    <w:rsid w:val="0017469F"/>
    <w:rsid w:val="00177DA8"/>
    <w:rsid w:val="001E1EC3"/>
    <w:rsid w:val="00223D83"/>
    <w:rsid w:val="00236FB1"/>
    <w:rsid w:val="0027387D"/>
    <w:rsid w:val="002C3917"/>
    <w:rsid w:val="002E1C31"/>
    <w:rsid w:val="003F1EFD"/>
    <w:rsid w:val="004206C7"/>
    <w:rsid w:val="0047439F"/>
    <w:rsid w:val="0049390D"/>
    <w:rsid w:val="004C344D"/>
    <w:rsid w:val="004D2882"/>
    <w:rsid w:val="004D3B8E"/>
    <w:rsid w:val="00581593"/>
    <w:rsid w:val="005A1D53"/>
    <w:rsid w:val="005F41DA"/>
    <w:rsid w:val="00691B9B"/>
    <w:rsid w:val="006D0982"/>
    <w:rsid w:val="006F3E3D"/>
    <w:rsid w:val="00754704"/>
    <w:rsid w:val="007A7422"/>
    <w:rsid w:val="007E6160"/>
    <w:rsid w:val="00825945"/>
    <w:rsid w:val="0091538F"/>
    <w:rsid w:val="00950B5C"/>
    <w:rsid w:val="00955AAA"/>
    <w:rsid w:val="009C4F1D"/>
    <w:rsid w:val="00A02642"/>
    <w:rsid w:val="00A07953"/>
    <w:rsid w:val="00A51CBE"/>
    <w:rsid w:val="00A7257C"/>
    <w:rsid w:val="00A81DB7"/>
    <w:rsid w:val="00A93AD1"/>
    <w:rsid w:val="00AC02EA"/>
    <w:rsid w:val="00B0327C"/>
    <w:rsid w:val="00B46D78"/>
    <w:rsid w:val="00B558CD"/>
    <w:rsid w:val="00B95F79"/>
    <w:rsid w:val="00BD0F2E"/>
    <w:rsid w:val="00C01616"/>
    <w:rsid w:val="00C11183"/>
    <w:rsid w:val="00C127A4"/>
    <w:rsid w:val="00C15919"/>
    <w:rsid w:val="00C232A5"/>
    <w:rsid w:val="00C64477"/>
    <w:rsid w:val="00C7084D"/>
    <w:rsid w:val="00C7642D"/>
    <w:rsid w:val="00C8381A"/>
    <w:rsid w:val="00C9625D"/>
    <w:rsid w:val="00CB3F12"/>
    <w:rsid w:val="00CC305A"/>
    <w:rsid w:val="00D61978"/>
    <w:rsid w:val="00DC0D76"/>
    <w:rsid w:val="00DC1AB5"/>
    <w:rsid w:val="00DC333E"/>
    <w:rsid w:val="00DC428E"/>
    <w:rsid w:val="00E25008"/>
    <w:rsid w:val="00E723DA"/>
    <w:rsid w:val="00EC4A6F"/>
    <w:rsid w:val="00F020DA"/>
    <w:rsid w:val="00F10DCC"/>
    <w:rsid w:val="00F1470E"/>
    <w:rsid w:val="00F836C2"/>
    <w:rsid w:val="00F94DA4"/>
    <w:rsid w:val="00FB60CB"/>
    <w:rsid w:val="00FE623B"/>
    <w:rsid w:val="00FF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35EDB682-C742-4DBD-A61B-AF53A7C03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link w:val="a4"/>
    <w:rsid w:val="00581593"/>
    <w:pPr>
      <w:spacing w:before="12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Список Знак"/>
    <w:link w:val="a3"/>
    <w:rsid w:val="0058159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C11183"/>
    <w:pPr>
      <w:ind w:left="720"/>
      <w:contextualSpacing/>
    </w:pPr>
  </w:style>
  <w:style w:type="paragraph" w:styleId="a7">
    <w:name w:val="No Spacing"/>
    <w:uiPriority w:val="1"/>
    <w:qFormat/>
    <w:rsid w:val="006F3E3D"/>
    <w:pPr>
      <w:spacing w:after="0" w:line="240" w:lineRule="auto"/>
    </w:pPr>
  </w:style>
  <w:style w:type="character" w:customStyle="1" w:styleId="a6">
    <w:name w:val="Абзац списка Знак"/>
    <w:basedOn w:val="a0"/>
    <w:link w:val="a5"/>
    <w:uiPriority w:val="34"/>
    <w:locked/>
    <w:rsid w:val="00955AAA"/>
  </w:style>
  <w:style w:type="table" w:styleId="a8">
    <w:name w:val="Table Grid"/>
    <w:basedOn w:val="a1"/>
    <w:uiPriority w:val="59"/>
    <w:rsid w:val="00CC3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430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3032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25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25008"/>
  </w:style>
  <w:style w:type="paragraph" w:styleId="ad">
    <w:name w:val="footer"/>
    <w:basedOn w:val="a"/>
    <w:link w:val="ae"/>
    <w:uiPriority w:val="99"/>
    <w:unhideWhenUsed/>
    <w:rsid w:val="00E25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25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3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Бондарева Оксана Петровна</dc:creator>
  <cp:keywords/>
  <dc:description/>
  <cp:lastModifiedBy>Бондарева Оксана Петровна</cp:lastModifiedBy>
  <cp:revision>43</cp:revision>
  <cp:lastPrinted>2020-02-24T06:23:00Z</cp:lastPrinted>
  <dcterms:created xsi:type="dcterms:W3CDTF">2019-03-15T05:59:00Z</dcterms:created>
  <dcterms:modified xsi:type="dcterms:W3CDTF">2020-02-25T09:45:00Z</dcterms:modified>
</cp:coreProperties>
</file>